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F7F" w:rsidRDefault="004677BA" w:rsidP="00F10F7F">
      <w:pPr>
        <w:autoSpaceDE w:val="0"/>
        <w:autoSpaceDN w:val="0"/>
        <w:adjustRightInd w:val="0"/>
        <w:spacing w:after="0" w:line="240" w:lineRule="auto"/>
        <w:jc w:val="center"/>
        <w:rPr>
          <w:rFonts w:ascii="TTE19912D0t00" w:hAnsi="TTE19912D0t00" w:cs="TTE19912D0t00"/>
          <w:color w:val="000000" w:themeColor="text1"/>
          <w:sz w:val="32"/>
          <w:szCs w:val="32"/>
        </w:rPr>
      </w:pPr>
      <w:r>
        <w:rPr>
          <w:rFonts w:ascii="TTE19912D0t00" w:hAnsi="TTE19912D0t00" w:cs="TTE19912D0t00"/>
          <w:noProof/>
          <w:color w:val="000000" w:themeColor="text1"/>
          <w:sz w:val="32"/>
          <w:szCs w:val="32"/>
          <w:lang w:eastAsia="fr-FR"/>
        </w:rPr>
        <w:pict>
          <v:roundrect id="_x0000_s1026" style="position:absolute;left:0;text-align:left;margin-left:46.9pt;margin-top:-4.1pt;width:381pt;height:48pt;z-index:-251658240" arcsize="10923f" fillcolor="white [3201]" strokecolor="#4f81bd [3204]" strokeweight="2.5pt">
            <v:shadow color="#868686"/>
          </v:roundrect>
        </w:pict>
      </w:r>
      <w:r w:rsidR="00F10F7F" w:rsidRPr="00F10F7F">
        <w:rPr>
          <w:rFonts w:ascii="TTE19912D0t00" w:hAnsi="TTE19912D0t00" w:cs="TTE19912D0t00"/>
          <w:color w:val="000000" w:themeColor="text1"/>
          <w:sz w:val="32"/>
          <w:szCs w:val="32"/>
        </w:rPr>
        <w:t xml:space="preserve">Créer et configurer un compte pour </w:t>
      </w:r>
      <w:r w:rsidR="00F10F7F">
        <w:rPr>
          <w:rFonts w:ascii="TTE19912D0t00" w:hAnsi="TTE19912D0t00" w:cs="TTE19912D0t00"/>
          <w:color w:val="000000" w:themeColor="text1"/>
          <w:sz w:val="32"/>
          <w:szCs w:val="32"/>
        </w:rPr>
        <w:t>l</w:t>
      </w:r>
      <w:r w:rsidR="00F10F7F" w:rsidRPr="00F10F7F">
        <w:rPr>
          <w:rFonts w:ascii="TTE19912D0t00" w:hAnsi="TTE19912D0t00" w:cs="TTE19912D0t00"/>
          <w:color w:val="000000" w:themeColor="text1"/>
          <w:sz w:val="32"/>
          <w:szCs w:val="32"/>
        </w:rPr>
        <w:t>ire les flux</w:t>
      </w:r>
      <w:r w:rsidR="00F10F7F">
        <w:rPr>
          <w:rFonts w:ascii="TTE19912D0t00" w:hAnsi="TTE19912D0t00" w:cs="TTE19912D0t00"/>
          <w:color w:val="000000" w:themeColor="text1"/>
          <w:sz w:val="32"/>
          <w:szCs w:val="32"/>
        </w:rPr>
        <w:t xml:space="preserve"> </w:t>
      </w:r>
      <w:r w:rsidR="00F10F7F" w:rsidRPr="00F10F7F">
        <w:rPr>
          <w:rFonts w:ascii="TTE19912D0t00" w:hAnsi="TTE19912D0t00" w:cs="TTE19912D0t00"/>
          <w:color w:val="000000" w:themeColor="text1"/>
          <w:sz w:val="32"/>
          <w:szCs w:val="32"/>
        </w:rPr>
        <w:t>RSS</w:t>
      </w:r>
    </w:p>
    <w:p w:rsidR="004677BA" w:rsidRDefault="004677BA" w:rsidP="00F10F7F">
      <w:pPr>
        <w:autoSpaceDE w:val="0"/>
        <w:autoSpaceDN w:val="0"/>
        <w:adjustRightInd w:val="0"/>
        <w:spacing w:after="0" w:line="240" w:lineRule="auto"/>
        <w:jc w:val="center"/>
        <w:rPr>
          <w:rFonts w:ascii="TTE19912D0t00" w:hAnsi="TTE19912D0t00" w:cs="TTE19912D0t00"/>
          <w:color w:val="000000" w:themeColor="text1"/>
          <w:sz w:val="32"/>
          <w:szCs w:val="32"/>
        </w:rPr>
      </w:pPr>
      <w:proofErr w:type="gramStart"/>
      <w:r>
        <w:rPr>
          <w:rFonts w:ascii="TTE19912D0t00" w:hAnsi="TTE19912D0t00" w:cs="TTE19912D0t00"/>
          <w:color w:val="000000" w:themeColor="text1"/>
          <w:sz w:val="32"/>
          <w:szCs w:val="32"/>
        </w:rPr>
        <w:t>avec</w:t>
      </w:r>
      <w:proofErr w:type="gramEnd"/>
      <w:r>
        <w:rPr>
          <w:rFonts w:ascii="TTE19912D0t00" w:hAnsi="TTE19912D0t00" w:cs="TTE19912D0t00"/>
          <w:color w:val="000000" w:themeColor="text1"/>
          <w:sz w:val="32"/>
          <w:szCs w:val="32"/>
        </w:rPr>
        <w:t xml:space="preserve"> </w:t>
      </w:r>
      <w:proofErr w:type="spellStart"/>
      <w:r>
        <w:rPr>
          <w:rFonts w:ascii="TTE19912D0t00" w:hAnsi="TTE19912D0t00" w:cs="TTE19912D0t00"/>
          <w:color w:val="000000" w:themeColor="text1"/>
          <w:sz w:val="32"/>
          <w:szCs w:val="32"/>
        </w:rPr>
        <w:t>Thunderbird</w:t>
      </w:r>
      <w:proofErr w:type="spellEnd"/>
    </w:p>
    <w:p w:rsidR="00F10F7F" w:rsidRDefault="00F10F7F" w:rsidP="00F10F7F">
      <w:pPr>
        <w:autoSpaceDE w:val="0"/>
        <w:autoSpaceDN w:val="0"/>
        <w:adjustRightInd w:val="0"/>
        <w:spacing w:after="0" w:line="240" w:lineRule="auto"/>
        <w:rPr>
          <w:rFonts w:ascii="TTE19912D0t00" w:hAnsi="TTE19912D0t00" w:cs="TTE19912D0t00"/>
          <w:color w:val="000000" w:themeColor="text1"/>
          <w:sz w:val="32"/>
          <w:szCs w:val="32"/>
        </w:rPr>
      </w:pPr>
    </w:p>
    <w:p w:rsidR="00F10F7F" w:rsidRDefault="00F10F7F" w:rsidP="00F10F7F">
      <w:pPr>
        <w:tabs>
          <w:tab w:val="center" w:pos="4536"/>
        </w:tabs>
        <w:autoSpaceDE w:val="0"/>
        <w:autoSpaceDN w:val="0"/>
        <w:adjustRightInd w:val="0"/>
        <w:spacing w:after="0" w:line="240" w:lineRule="auto"/>
        <w:rPr>
          <w:rFonts w:ascii="TTE19912D0t00" w:hAnsi="TTE19912D0t00" w:cs="TTE19912D0t00"/>
          <w:color w:val="000000"/>
          <w:sz w:val="24"/>
          <w:szCs w:val="24"/>
        </w:rPr>
      </w:pPr>
      <w:proofErr w:type="spellStart"/>
      <w:r>
        <w:rPr>
          <w:rFonts w:ascii="TTE1713898t00" w:hAnsi="TTE1713898t00" w:cs="TTE1713898t00"/>
          <w:color w:val="000000"/>
          <w:sz w:val="24"/>
          <w:szCs w:val="24"/>
        </w:rPr>
        <w:t>Thunderbird</w:t>
      </w:r>
      <w:proofErr w:type="spellEnd"/>
      <w:r>
        <w:rPr>
          <w:rFonts w:ascii="TTE1713898t00" w:hAnsi="TTE1713898t00" w:cs="TTE1713898t00"/>
          <w:color w:val="000000"/>
          <w:sz w:val="24"/>
          <w:szCs w:val="24"/>
        </w:rPr>
        <w:t xml:space="preserve"> intègre </w:t>
      </w:r>
      <w:r>
        <w:rPr>
          <w:rFonts w:ascii="TTE19912D0t00" w:hAnsi="TTE19912D0t00" w:cs="TTE19912D0t00"/>
          <w:color w:val="000000"/>
          <w:sz w:val="24"/>
          <w:szCs w:val="24"/>
        </w:rPr>
        <w:t xml:space="preserve">un outil </w:t>
      </w:r>
      <w:r>
        <w:rPr>
          <w:rFonts w:ascii="TTE1713898t00" w:hAnsi="TTE1713898t00" w:cs="TTE1713898t00"/>
          <w:color w:val="000000"/>
          <w:sz w:val="24"/>
          <w:szCs w:val="24"/>
        </w:rPr>
        <w:t xml:space="preserve">qui </w:t>
      </w:r>
      <w:r>
        <w:rPr>
          <w:rFonts w:ascii="TTE1713898t00" w:hAnsi="TTE1713898t00" w:cs="TTE1713898t00"/>
          <w:color w:val="000000"/>
          <w:sz w:val="24"/>
          <w:szCs w:val="24"/>
        </w:rPr>
        <w:tab/>
        <w:t xml:space="preserve">permet de suivre quotidiennement les évolutions et les modifications d’un </w:t>
      </w:r>
      <w:r>
        <w:rPr>
          <w:rFonts w:ascii="TTE19912D0t00" w:hAnsi="TTE19912D0t00" w:cs="TTE19912D0t00"/>
          <w:color w:val="000000"/>
          <w:sz w:val="24"/>
          <w:szCs w:val="24"/>
        </w:rPr>
        <w:t>site web.</w:t>
      </w:r>
    </w:p>
    <w:p w:rsidR="00F10F7F" w:rsidRDefault="004677BA" w:rsidP="00F10F7F">
      <w:pPr>
        <w:tabs>
          <w:tab w:val="center" w:pos="4536"/>
        </w:tabs>
        <w:autoSpaceDE w:val="0"/>
        <w:autoSpaceDN w:val="0"/>
        <w:adjustRightInd w:val="0"/>
        <w:spacing w:after="0" w:line="240" w:lineRule="auto"/>
        <w:rPr>
          <w:rFonts w:ascii="TTE19912D0t00" w:hAnsi="TTE19912D0t00" w:cs="TTE19912D0t00"/>
          <w:color w:val="000000"/>
          <w:sz w:val="24"/>
          <w:szCs w:val="24"/>
        </w:rPr>
      </w:pPr>
      <w:r>
        <w:rPr>
          <w:rFonts w:ascii="TTE19912D0t00" w:hAnsi="TTE19912D0t00" w:cs="TTE19912D0t00"/>
          <w:noProof/>
          <w:color w:val="000000"/>
          <w:sz w:val="24"/>
          <w:szCs w:val="24"/>
          <w:lang w:eastAsia="fr-FR"/>
        </w:rPr>
        <w:pict>
          <v:roundrect id="_x0000_s1027" style="position:absolute;margin-left:-7.85pt;margin-top:8.35pt;width:310.5pt;height:25.5pt;z-index:-251657216" arcsize="10923f" fillcolor="white [3201]" strokecolor="#4f81bd [3204]" strokeweight="2.5pt">
            <v:shadow color="#868686"/>
          </v:roundrect>
        </w:pict>
      </w:r>
    </w:p>
    <w:p w:rsidR="00F10F7F" w:rsidRDefault="00F10F7F" w:rsidP="00F10F7F">
      <w:pPr>
        <w:autoSpaceDE w:val="0"/>
        <w:autoSpaceDN w:val="0"/>
        <w:adjustRightInd w:val="0"/>
        <w:spacing w:after="0" w:line="240" w:lineRule="auto"/>
        <w:rPr>
          <w:rFonts w:ascii="TTE19912D0t00" w:hAnsi="TTE19912D0t00" w:cs="TTE19912D0t00"/>
          <w:color w:val="000000"/>
          <w:sz w:val="24"/>
          <w:szCs w:val="24"/>
        </w:rPr>
      </w:pPr>
      <w:r>
        <w:rPr>
          <w:rFonts w:ascii="TTE19912D0t00" w:hAnsi="TTE19912D0t00" w:cs="TTE19912D0t00"/>
          <w:color w:val="000000"/>
          <w:sz w:val="24"/>
          <w:szCs w:val="24"/>
        </w:rPr>
        <w:t>Création du compte pour « les nouvelles RSS et blogs »</w:t>
      </w:r>
    </w:p>
    <w:p w:rsidR="00F10F7F" w:rsidRDefault="00F10F7F" w:rsidP="00F10F7F">
      <w:pPr>
        <w:autoSpaceDE w:val="0"/>
        <w:autoSpaceDN w:val="0"/>
        <w:adjustRightInd w:val="0"/>
        <w:spacing w:after="0" w:line="240" w:lineRule="auto"/>
        <w:rPr>
          <w:rFonts w:ascii="TTE19912D0t00" w:hAnsi="TTE19912D0t00" w:cs="TTE19912D0t00"/>
          <w:color w:val="000000"/>
          <w:sz w:val="24"/>
          <w:szCs w:val="24"/>
        </w:rPr>
      </w:pPr>
    </w:p>
    <w:p w:rsidR="00F10F7F" w:rsidRPr="008C1656" w:rsidRDefault="00F10F7F" w:rsidP="00F10F7F">
      <w:pPr>
        <w:autoSpaceDE w:val="0"/>
        <w:autoSpaceDN w:val="0"/>
        <w:adjustRightInd w:val="0"/>
        <w:spacing w:after="0" w:line="240" w:lineRule="auto"/>
        <w:rPr>
          <w:rFonts w:ascii="TTE1713898t00" w:hAnsi="TTE1713898t00" w:cs="TTE1713898t00"/>
          <w:color w:val="000000"/>
        </w:rPr>
      </w:pPr>
      <w:r w:rsidRPr="008C1656">
        <w:rPr>
          <w:rFonts w:ascii="TTE1713898t00" w:hAnsi="TTE1713898t00" w:cs="TTE1713898t00"/>
          <w:color w:val="000000"/>
        </w:rPr>
        <w:t xml:space="preserve">Dans </w:t>
      </w:r>
      <w:proofErr w:type="spellStart"/>
      <w:r w:rsidRPr="008C1656">
        <w:rPr>
          <w:rFonts w:ascii="TTE1713898t00" w:hAnsi="TTE1713898t00" w:cs="TTE1713898t00"/>
          <w:color w:val="000000"/>
        </w:rPr>
        <w:t>Thunderbird</w:t>
      </w:r>
      <w:proofErr w:type="spellEnd"/>
      <w:r w:rsidRPr="008C1656">
        <w:rPr>
          <w:rFonts w:ascii="TTE1713898t00" w:hAnsi="TTE1713898t00" w:cs="TTE1713898t00"/>
          <w:color w:val="000000"/>
        </w:rPr>
        <w:t xml:space="preserve">, pour lire </w:t>
      </w:r>
      <w:r w:rsidRPr="008C1656">
        <w:rPr>
          <w:rFonts w:ascii="TTE19912D0t00" w:hAnsi="TTE19912D0t00" w:cs="TTE19912D0t00"/>
          <w:color w:val="000000"/>
        </w:rPr>
        <w:t>les flux (ou fils) RSS</w:t>
      </w:r>
      <w:r w:rsidRPr="008C1656">
        <w:rPr>
          <w:rFonts w:ascii="TTE1713898t00" w:hAnsi="TTE1713898t00" w:cs="TTE1713898t00"/>
          <w:color w:val="000000"/>
        </w:rPr>
        <w:t>, il suffit d'ajouter un compte spécifiq</w:t>
      </w:r>
      <w:r w:rsidR="008C1656" w:rsidRPr="008C1656">
        <w:rPr>
          <w:rFonts w:ascii="TTE1713898t00" w:hAnsi="TTE1713898t00" w:cs="TTE1713898t00"/>
          <w:color w:val="000000"/>
        </w:rPr>
        <w:t>ue. Voici la procédure à suivre (</w:t>
      </w:r>
      <w:r w:rsidR="008C1656" w:rsidRPr="008C1656">
        <w:rPr>
          <w:rFonts w:ascii="TTE1713898t00" w:hAnsi="TTE1713898t00" w:cs="TTE1713898t00"/>
          <w:b/>
          <w:i/>
          <w:color w:val="000000"/>
        </w:rPr>
        <w:t xml:space="preserve">suivant les versions de </w:t>
      </w:r>
      <w:proofErr w:type="spellStart"/>
      <w:r w:rsidR="008C1656" w:rsidRPr="008C1656">
        <w:rPr>
          <w:rFonts w:ascii="TTE1713898t00" w:hAnsi="TTE1713898t00" w:cs="TTE1713898t00"/>
          <w:b/>
          <w:i/>
          <w:color w:val="000000"/>
        </w:rPr>
        <w:t>Thunderbird</w:t>
      </w:r>
      <w:proofErr w:type="spellEnd"/>
      <w:r w:rsidR="008C1656" w:rsidRPr="008C1656">
        <w:rPr>
          <w:rFonts w:ascii="TTE1713898t00" w:hAnsi="TTE1713898t00" w:cs="TTE1713898t00"/>
          <w:b/>
          <w:i/>
          <w:color w:val="000000"/>
        </w:rPr>
        <w:t>, les copies d’écran ne correspondront pas exactement à ce que vous obtiendrez sur votre écran</w:t>
      </w:r>
      <w:r w:rsidR="008C1656" w:rsidRPr="008C1656">
        <w:rPr>
          <w:rFonts w:ascii="TTE1713898t00" w:hAnsi="TTE1713898t00" w:cs="TTE1713898t00"/>
          <w:color w:val="000000"/>
        </w:rPr>
        <w:t>).</w:t>
      </w:r>
    </w:p>
    <w:p w:rsidR="00F10F7F" w:rsidRDefault="00F10F7F" w:rsidP="00F10F7F">
      <w:pPr>
        <w:autoSpaceDE w:val="0"/>
        <w:autoSpaceDN w:val="0"/>
        <w:adjustRightInd w:val="0"/>
        <w:spacing w:after="0" w:line="240" w:lineRule="auto"/>
        <w:rPr>
          <w:rFonts w:ascii="TTE1713898t00" w:hAnsi="TTE1713898t00" w:cs="TTE1713898t00"/>
          <w:color w:val="000000"/>
          <w:sz w:val="24"/>
          <w:szCs w:val="24"/>
        </w:rPr>
      </w:pPr>
    </w:p>
    <w:p w:rsidR="00F10F7F" w:rsidRPr="008C1656" w:rsidRDefault="00F10F7F" w:rsidP="004677BA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TE1713898t00" w:hAnsi="TTE1713898t00" w:cs="TTE1713898t00"/>
          <w:color w:val="000000"/>
        </w:rPr>
      </w:pPr>
      <w:r w:rsidRPr="008C1656">
        <w:rPr>
          <w:rFonts w:ascii="TTE1713898t00" w:hAnsi="TTE1713898t00" w:cs="TTE1713898t00"/>
          <w:color w:val="000000"/>
        </w:rPr>
        <w:t>Il faut cliquer sur le menu textuel « Outils » puis sur « Paramètres des comptes ».</w:t>
      </w:r>
    </w:p>
    <w:p w:rsidR="004677BA" w:rsidRPr="008C1656" w:rsidRDefault="004677BA" w:rsidP="004677B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TE1713898t00" w:hAnsi="TTE1713898t00" w:cs="TTE1713898t00"/>
          <w:color w:val="000000"/>
        </w:rPr>
      </w:pPr>
      <w:r w:rsidRPr="008C1656">
        <w:rPr>
          <w:rFonts w:ascii="TTE1713898t00" w:hAnsi="TTE1713898t00" w:cs="TTE1713898t00"/>
          <w:noProof/>
          <w:color w:val="000000"/>
          <w:lang w:eastAsia="fr-FR"/>
        </w:rPr>
        <w:drawing>
          <wp:inline distT="0" distB="0" distL="0" distR="0">
            <wp:extent cx="2013405" cy="1819275"/>
            <wp:effectExtent l="19050" t="0" r="589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40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F7F" w:rsidRPr="008C1656" w:rsidRDefault="00F10F7F" w:rsidP="004677BA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TE1713898t00" w:hAnsi="TTE1713898t00" w:cs="TTE1713898t00"/>
          <w:color w:val="000000"/>
        </w:rPr>
      </w:pPr>
      <w:r w:rsidRPr="008C1656">
        <w:rPr>
          <w:rFonts w:ascii="TTE1713898t00" w:hAnsi="TTE1713898t00" w:cs="TTE1713898t00"/>
          <w:color w:val="000000"/>
        </w:rPr>
        <w:t>Dans la boîte de dialogue suivante, il faut cliquer sur le bouton « Ajouter un compte».</w:t>
      </w:r>
    </w:p>
    <w:p w:rsidR="004677BA" w:rsidRPr="008C1656" w:rsidRDefault="004677BA" w:rsidP="004677BA">
      <w:pPr>
        <w:tabs>
          <w:tab w:val="left" w:pos="6615"/>
        </w:tabs>
        <w:autoSpaceDE w:val="0"/>
        <w:autoSpaceDN w:val="0"/>
        <w:adjustRightInd w:val="0"/>
        <w:spacing w:after="0" w:line="360" w:lineRule="auto"/>
        <w:jc w:val="center"/>
        <w:rPr>
          <w:rFonts w:ascii="TTE1713898t00" w:hAnsi="TTE1713898t00" w:cs="TTE1713898t00"/>
          <w:color w:val="000000"/>
        </w:rPr>
      </w:pPr>
      <w:r w:rsidRPr="008C1656">
        <w:rPr>
          <w:rFonts w:ascii="TTE1713898t00" w:hAnsi="TTE1713898t00" w:cs="TTE1713898t00"/>
          <w:noProof/>
          <w:color w:val="000000"/>
          <w:lang w:eastAsia="fr-FR"/>
        </w:rPr>
        <w:drawing>
          <wp:inline distT="0" distB="0" distL="0" distR="0">
            <wp:extent cx="1253842" cy="2371725"/>
            <wp:effectExtent l="19050" t="0" r="3458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842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F7F" w:rsidRPr="008C1656" w:rsidRDefault="00F10F7F" w:rsidP="008C1656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TE1713898t00" w:hAnsi="TTE1713898t00" w:cs="TTE1713898t00"/>
          <w:color w:val="000000"/>
        </w:rPr>
      </w:pPr>
      <w:r w:rsidRPr="008C1656">
        <w:rPr>
          <w:rFonts w:ascii="TTE1713898t00" w:hAnsi="TTE1713898t00" w:cs="TTE1713898t00"/>
          <w:color w:val="000000"/>
        </w:rPr>
        <w:t xml:space="preserve">Dans la boîte de dialogue suivante, il faut sélectionner (en cliquant dessus) l'option nommée « </w:t>
      </w:r>
      <w:r w:rsidRPr="008C1656">
        <w:rPr>
          <w:rFonts w:ascii="TTE19912D0t00" w:hAnsi="TTE19912D0t00" w:cs="TTE19912D0t00"/>
          <w:color w:val="000000"/>
        </w:rPr>
        <w:t xml:space="preserve">Nouvelles RSS et Blogs </w:t>
      </w:r>
      <w:r w:rsidRPr="008C1656">
        <w:rPr>
          <w:rFonts w:ascii="TTE1713898t00" w:hAnsi="TTE1713898t00" w:cs="TTE1713898t00"/>
          <w:color w:val="000000"/>
        </w:rPr>
        <w:t xml:space="preserve">». (Voir la capture d'écran ci-après). Cliquez ensuite sur le bouton « </w:t>
      </w:r>
      <w:r w:rsidRPr="008C1656">
        <w:rPr>
          <w:rFonts w:ascii="TTE19912D0t00" w:hAnsi="TTE19912D0t00" w:cs="TTE19912D0t00"/>
          <w:color w:val="000000"/>
        </w:rPr>
        <w:t xml:space="preserve">suivant </w:t>
      </w:r>
      <w:r w:rsidRPr="008C1656">
        <w:rPr>
          <w:rFonts w:ascii="TTE1713898t00" w:hAnsi="TTE1713898t00" w:cs="TTE1713898t00"/>
          <w:color w:val="000000"/>
        </w:rPr>
        <w:t>».</w:t>
      </w:r>
    </w:p>
    <w:p w:rsidR="004677BA" w:rsidRPr="008C1656" w:rsidRDefault="004677BA" w:rsidP="00F10F7F">
      <w:pPr>
        <w:autoSpaceDE w:val="0"/>
        <w:autoSpaceDN w:val="0"/>
        <w:adjustRightInd w:val="0"/>
        <w:spacing w:after="0" w:line="360" w:lineRule="auto"/>
        <w:rPr>
          <w:rFonts w:ascii="TTE1713898t00" w:hAnsi="TTE1713898t00" w:cs="TTE1713898t00"/>
          <w:color w:val="000000"/>
        </w:rPr>
      </w:pPr>
    </w:p>
    <w:p w:rsidR="004677BA" w:rsidRDefault="004677BA" w:rsidP="004677BA">
      <w:pPr>
        <w:autoSpaceDE w:val="0"/>
        <w:autoSpaceDN w:val="0"/>
        <w:adjustRightInd w:val="0"/>
        <w:spacing w:after="0" w:line="360" w:lineRule="auto"/>
        <w:jc w:val="center"/>
        <w:rPr>
          <w:rFonts w:ascii="TTE1713898t00" w:hAnsi="TTE1713898t00" w:cs="TTE1713898t00"/>
          <w:color w:val="000000"/>
          <w:sz w:val="24"/>
          <w:szCs w:val="24"/>
        </w:rPr>
      </w:pPr>
      <w:r>
        <w:rPr>
          <w:rFonts w:ascii="TTE1713898t00" w:hAnsi="TTE1713898t00" w:cs="TTE1713898t00"/>
          <w:noProof/>
          <w:color w:val="000000"/>
          <w:sz w:val="24"/>
          <w:szCs w:val="24"/>
          <w:lang w:eastAsia="fr-FR"/>
        </w:rPr>
        <w:drawing>
          <wp:inline distT="0" distB="0" distL="0" distR="0">
            <wp:extent cx="2095500" cy="1914525"/>
            <wp:effectExtent l="1905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552" cy="1921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F7F" w:rsidRPr="008C1656" w:rsidRDefault="00F10F7F" w:rsidP="008C1656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TE1713898t00" w:hAnsi="TTE1713898t00" w:cs="TTE1713898t00"/>
          <w:color w:val="000000"/>
          <w:sz w:val="20"/>
          <w:szCs w:val="20"/>
        </w:rPr>
      </w:pPr>
      <w:r w:rsidRPr="008C1656">
        <w:rPr>
          <w:rFonts w:ascii="TTE1713898t00" w:hAnsi="TTE1713898t00" w:cs="TTE1713898t00"/>
          <w:color w:val="000000"/>
          <w:sz w:val="20"/>
          <w:szCs w:val="20"/>
        </w:rPr>
        <w:lastRenderedPageBreak/>
        <w:t xml:space="preserve">Ecrivez un nom de votre choix pour le compte. Par défaut, le nom du compte est </w:t>
      </w:r>
    </w:p>
    <w:p w:rsidR="00F10F7F" w:rsidRPr="008C1656" w:rsidRDefault="00F10F7F" w:rsidP="008C1656">
      <w:pPr>
        <w:autoSpaceDE w:val="0"/>
        <w:autoSpaceDN w:val="0"/>
        <w:adjustRightInd w:val="0"/>
        <w:spacing w:after="0" w:line="360" w:lineRule="auto"/>
        <w:ind w:left="709"/>
        <w:rPr>
          <w:rFonts w:ascii="TTE1713898t00" w:hAnsi="TTE1713898t00" w:cs="TTE1713898t00"/>
          <w:color w:val="000000"/>
          <w:sz w:val="20"/>
          <w:szCs w:val="20"/>
        </w:rPr>
      </w:pPr>
      <w:r w:rsidRPr="008C1656">
        <w:rPr>
          <w:rFonts w:ascii="TTE1713898t00" w:hAnsi="TTE1713898t00" w:cs="TTE1713898t00"/>
          <w:color w:val="000000"/>
          <w:sz w:val="20"/>
          <w:szCs w:val="20"/>
        </w:rPr>
        <w:t xml:space="preserve">« Nouvelles et Blogs ». Vous pouvez également conserver le nom « Nouvelles et Blogs». Cliquez sur le bouton « </w:t>
      </w:r>
      <w:r w:rsidRPr="008C1656">
        <w:rPr>
          <w:rFonts w:ascii="TTE19912D0t00" w:hAnsi="TTE19912D0t00" w:cs="TTE19912D0t00"/>
          <w:color w:val="000000"/>
          <w:sz w:val="20"/>
          <w:szCs w:val="20"/>
        </w:rPr>
        <w:t xml:space="preserve">Suivant </w:t>
      </w:r>
      <w:r w:rsidRPr="008C1656">
        <w:rPr>
          <w:rFonts w:ascii="TTE1713898t00" w:hAnsi="TTE1713898t00" w:cs="TTE1713898t00"/>
          <w:color w:val="000000"/>
          <w:sz w:val="20"/>
          <w:szCs w:val="20"/>
        </w:rPr>
        <w:t>».</w:t>
      </w:r>
      <w:r w:rsidRPr="008C1656">
        <w:rPr>
          <w:rFonts w:ascii="TTE19912D0t00" w:hAnsi="TTE19912D0t00" w:cs="TTE19912D0t00"/>
          <w:color w:val="000000"/>
          <w:sz w:val="20"/>
          <w:szCs w:val="20"/>
        </w:rPr>
        <w:t xml:space="preserve"> </w:t>
      </w:r>
      <w:r w:rsidRPr="008C1656">
        <w:rPr>
          <w:rFonts w:ascii="TTE1713898t00" w:hAnsi="TTE1713898t00" w:cs="TTE1713898t00"/>
          <w:color w:val="000000"/>
          <w:sz w:val="20"/>
          <w:szCs w:val="20"/>
        </w:rPr>
        <w:t xml:space="preserve">Cliquez sur le bouton « Terminer » puis sur le bouton «OK » de la fenêtre «des paramètres des comptes» située en arrière-plan. Lorsque vous retournez dans la liste des comptes, vous constatez que le compte nommé « </w:t>
      </w:r>
      <w:r w:rsidRPr="008C1656">
        <w:rPr>
          <w:rFonts w:ascii="TTE19912D0t00" w:hAnsi="TTE19912D0t00" w:cs="TTE19912D0t00"/>
          <w:color w:val="000000"/>
          <w:sz w:val="20"/>
          <w:szCs w:val="20"/>
        </w:rPr>
        <w:t xml:space="preserve">Nouvelles et Blogs </w:t>
      </w:r>
      <w:r w:rsidRPr="008C1656">
        <w:rPr>
          <w:rFonts w:ascii="TTE1713898t00" w:hAnsi="TTE1713898t00" w:cs="TTE1713898t00"/>
          <w:color w:val="000000"/>
          <w:sz w:val="20"/>
          <w:szCs w:val="20"/>
        </w:rPr>
        <w:t>» a été ajouté et figure dans l'arborescence. Si vous double-cliquez dessus, vous observez qu'il comporte une «</w:t>
      </w:r>
      <w:r w:rsidRPr="008C1656">
        <w:rPr>
          <w:rFonts w:ascii="TTE19912D0t00" w:hAnsi="TTE19912D0t00" w:cs="TTE19912D0t00"/>
          <w:color w:val="000000"/>
          <w:sz w:val="20"/>
          <w:szCs w:val="20"/>
        </w:rPr>
        <w:t>corbeille</w:t>
      </w:r>
      <w:r w:rsidRPr="008C1656">
        <w:rPr>
          <w:rFonts w:ascii="TTE1713898t00" w:hAnsi="TTE1713898t00" w:cs="TTE1713898t00"/>
          <w:color w:val="000000"/>
          <w:sz w:val="20"/>
          <w:szCs w:val="20"/>
        </w:rPr>
        <w:t>».</w:t>
      </w:r>
    </w:p>
    <w:p w:rsidR="004677BA" w:rsidRDefault="004677BA" w:rsidP="004677BA">
      <w:pPr>
        <w:tabs>
          <w:tab w:val="center" w:pos="4749"/>
        </w:tabs>
        <w:autoSpaceDE w:val="0"/>
        <w:autoSpaceDN w:val="0"/>
        <w:adjustRightInd w:val="0"/>
        <w:spacing w:after="0" w:line="360" w:lineRule="auto"/>
        <w:rPr>
          <w:rFonts w:ascii="TTE1713898t00" w:hAnsi="TTE1713898t00" w:cs="TTE1713898t00"/>
          <w:color w:val="000000"/>
          <w:sz w:val="24"/>
          <w:szCs w:val="24"/>
        </w:rPr>
      </w:pPr>
      <w:r>
        <w:rPr>
          <w:rFonts w:ascii="TTE1713898t00" w:hAnsi="TTE1713898t00" w:cs="TTE1713898t00"/>
          <w:color w:val="000000"/>
          <w:sz w:val="24"/>
          <w:szCs w:val="24"/>
        </w:rPr>
        <w:tab/>
      </w:r>
      <w:r>
        <w:rPr>
          <w:rFonts w:ascii="TTE1713898t00" w:hAnsi="TTE1713898t00" w:cs="TTE1713898t00"/>
          <w:noProof/>
          <w:color w:val="000000"/>
          <w:sz w:val="24"/>
          <w:szCs w:val="24"/>
          <w:lang w:eastAsia="fr-FR"/>
        </w:rPr>
        <w:drawing>
          <wp:inline distT="0" distB="0" distL="0" distR="0">
            <wp:extent cx="2809875" cy="2627542"/>
            <wp:effectExtent l="19050" t="0" r="952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328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TE1713898t00" w:hAnsi="TTE1713898t00" w:cs="TTE1713898t00"/>
          <w:noProof/>
          <w:color w:val="000000"/>
          <w:sz w:val="24"/>
          <w:szCs w:val="24"/>
          <w:lang w:eastAsia="fr-FR"/>
        </w:rPr>
        <w:drawing>
          <wp:inline distT="0" distB="0" distL="0" distR="0">
            <wp:extent cx="2657475" cy="2636993"/>
            <wp:effectExtent l="19050" t="0" r="952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30" cy="2637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7BA" w:rsidRDefault="004677BA" w:rsidP="006E1AA4">
      <w:pPr>
        <w:autoSpaceDE w:val="0"/>
        <w:autoSpaceDN w:val="0"/>
        <w:adjustRightInd w:val="0"/>
        <w:spacing w:after="0" w:line="360" w:lineRule="auto"/>
        <w:jc w:val="center"/>
        <w:rPr>
          <w:rFonts w:ascii="TTE1713898t00" w:hAnsi="TTE1713898t00" w:cs="TTE1713898t00"/>
          <w:color w:val="000000"/>
          <w:sz w:val="24"/>
          <w:szCs w:val="24"/>
        </w:rPr>
      </w:pPr>
      <w:r>
        <w:rPr>
          <w:rFonts w:ascii="TTE1713898t00" w:hAnsi="TTE1713898t00" w:cs="TTE1713898t00"/>
          <w:noProof/>
          <w:color w:val="000000"/>
          <w:sz w:val="24"/>
          <w:szCs w:val="24"/>
          <w:lang w:eastAsia="fr-FR"/>
        </w:rPr>
        <w:drawing>
          <wp:inline distT="0" distB="0" distL="0" distR="0">
            <wp:extent cx="1343025" cy="1971675"/>
            <wp:effectExtent l="19050" t="0" r="9525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F7F" w:rsidRDefault="00F10F7F" w:rsidP="00083F4B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E19912D0t00" w:hAnsi="TTE19912D0t00" w:cs="TTE19912D0t00"/>
          <w:color w:val="000000"/>
          <w:sz w:val="24"/>
          <w:szCs w:val="24"/>
        </w:rPr>
      </w:pPr>
      <w:r w:rsidRPr="00083F4B">
        <w:rPr>
          <w:rFonts w:ascii="TTE19912D0t00" w:hAnsi="TTE19912D0t00" w:cs="TTE19912D0t00"/>
          <w:color w:val="000000"/>
          <w:sz w:val="24"/>
          <w:szCs w:val="24"/>
        </w:rPr>
        <w:t>Se rendre sur le site de l’IEN d’Evian</w:t>
      </w:r>
      <w:r w:rsidR="006E1AA4" w:rsidRPr="00083F4B">
        <w:rPr>
          <w:rFonts w:ascii="TTE19912D0t00" w:hAnsi="TTE19912D0t00" w:cs="TTE19912D0t00"/>
          <w:color w:val="000000"/>
          <w:sz w:val="24"/>
          <w:szCs w:val="24"/>
        </w:rPr>
        <w:t xml:space="preserve">. Cliquer sur </w:t>
      </w:r>
      <w:proofErr w:type="spellStart"/>
      <w:r w:rsidR="006E1AA4" w:rsidRPr="00083F4B">
        <w:rPr>
          <w:rFonts w:ascii="TTE19912D0t00" w:hAnsi="TTE19912D0t00" w:cs="TTE19912D0t00"/>
          <w:color w:val="000000"/>
          <w:sz w:val="24"/>
          <w:szCs w:val="24"/>
        </w:rPr>
        <w:t>Podcast</w:t>
      </w:r>
      <w:proofErr w:type="spellEnd"/>
      <w:r w:rsidR="006E1AA4" w:rsidRPr="00083F4B">
        <w:rPr>
          <w:rFonts w:ascii="TTE19912D0t00" w:hAnsi="TTE19912D0t00" w:cs="TTE19912D0t00"/>
          <w:color w:val="000000"/>
          <w:sz w:val="24"/>
          <w:szCs w:val="24"/>
        </w:rPr>
        <w:t xml:space="preserve"> et RSS en bas de la page</w:t>
      </w:r>
      <w:r w:rsidR="00C334DE" w:rsidRPr="00083F4B">
        <w:rPr>
          <w:rFonts w:ascii="TTE19912D0t00" w:hAnsi="TTE19912D0t00" w:cs="TTE19912D0t00"/>
          <w:color w:val="000000"/>
          <w:sz w:val="24"/>
          <w:szCs w:val="24"/>
        </w:rPr>
        <w:t>. Dans la rubrique RSS</w:t>
      </w:r>
      <w:r w:rsidR="00083F4B" w:rsidRPr="00083F4B">
        <w:rPr>
          <w:rFonts w:ascii="TTE19912D0t00" w:hAnsi="TTE19912D0t00" w:cs="TTE19912D0t00"/>
          <w:color w:val="000000"/>
          <w:sz w:val="24"/>
          <w:szCs w:val="24"/>
        </w:rPr>
        <w:t>, copier le premier lien (</w:t>
      </w:r>
      <w:hyperlink r:id="rId11" w:history="1">
        <w:r w:rsidR="00083F4B" w:rsidRPr="00083F4B">
          <w:rPr>
            <w:rStyle w:val="Lienhypertexte"/>
            <w:rFonts w:ascii="TTE19912D0t00" w:hAnsi="TTE19912D0t00" w:cs="TTE19912D0t00"/>
            <w:sz w:val="24"/>
            <w:szCs w:val="24"/>
          </w:rPr>
          <w:t>http://ienevian.edres74.ac-grenoble.fr/spip.php?page=backend</w:t>
        </w:r>
      </w:hyperlink>
      <w:r w:rsidR="00083F4B" w:rsidRPr="00083F4B">
        <w:rPr>
          <w:rFonts w:ascii="TTE19912D0t00" w:hAnsi="TTE19912D0t00" w:cs="TTE19912D0t00"/>
          <w:color w:val="000000"/>
          <w:sz w:val="24"/>
          <w:szCs w:val="24"/>
        </w:rPr>
        <w:t>) en utilisant le clic droit.</w:t>
      </w:r>
    </w:p>
    <w:p w:rsidR="00083F4B" w:rsidRDefault="00083F4B" w:rsidP="00083F4B">
      <w:pPr>
        <w:autoSpaceDE w:val="0"/>
        <w:autoSpaceDN w:val="0"/>
        <w:adjustRightInd w:val="0"/>
        <w:spacing w:after="0" w:line="240" w:lineRule="auto"/>
        <w:rPr>
          <w:rFonts w:ascii="TTE19912D0t00" w:hAnsi="TTE19912D0t00" w:cs="TTE19912D0t00"/>
          <w:color w:val="000000"/>
          <w:sz w:val="24"/>
          <w:szCs w:val="24"/>
        </w:rPr>
      </w:pPr>
    </w:p>
    <w:p w:rsidR="00083F4B" w:rsidRPr="00083F4B" w:rsidRDefault="00083F4B" w:rsidP="00083F4B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436"/>
        <w:rPr>
          <w:rFonts w:ascii="TTE1713898t00" w:hAnsi="TTE1713898t00" w:cs="TTE1713898t00"/>
          <w:sz w:val="24"/>
          <w:szCs w:val="24"/>
        </w:rPr>
      </w:pPr>
      <w:r w:rsidRPr="00083F4B">
        <w:rPr>
          <w:rFonts w:ascii="TTE1713898t00" w:hAnsi="TTE1713898t00" w:cs="TTE1713898t00"/>
          <w:sz w:val="24"/>
          <w:szCs w:val="24"/>
        </w:rPr>
        <w:t xml:space="preserve">Faites un clic </w:t>
      </w:r>
      <w:r w:rsidRPr="00083F4B">
        <w:rPr>
          <w:rFonts w:ascii="TTE19912D0t00" w:hAnsi="TTE19912D0t00" w:cs="TTE19912D0t00"/>
          <w:sz w:val="24"/>
          <w:szCs w:val="24"/>
        </w:rPr>
        <w:t xml:space="preserve">droit </w:t>
      </w:r>
      <w:r w:rsidRPr="00083F4B">
        <w:rPr>
          <w:rFonts w:ascii="TTE1713898t00" w:hAnsi="TTE1713898t00" w:cs="TTE1713898t00"/>
          <w:sz w:val="24"/>
          <w:szCs w:val="24"/>
        </w:rPr>
        <w:t>(en appuyant sur le bouton droit de la souris) sur le compte</w:t>
      </w:r>
    </w:p>
    <w:p w:rsidR="00083F4B" w:rsidRPr="00083F4B" w:rsidRDefault="00083F4B" w:rsidP="00083F4B">
      <w:pPr>
        <w:autoSpaceDE w:val="0"/>
        <w:autoSpaceDN w:val="0"/>
        <w:adjustRightInd w:val="0"/>
        <w:spacing w:after="0" w:line="240" w:lineRule="auto"/>
        <w:ind w:left="709"/>
        <w:rPr>
          <w:rFonts w:ascii="TTE19912D0t00" w:hAnsi="TTE19912D0t00" w:cs="TTE19912D0t00"/>
          <w:sz w:val="24"/>
          <w:szCs w:val="24"/>
        </w:rPr>
      </w:pPr>
      <w:r>
        <w:rPr>
          <w:rFonts w:ascii="TTE1713898t00" w:hAnsi="TTE1713898t00" w:cs="TTE1713898t00"/>
          <w:sz w:val="24"/>
          <w:szCs w:val="24"/>
        </w:rPr>
        <w:t xml:space="preserve">« </w:t>
      </w:r>
      <w:r>
        <w:rPr>
          <w:rFonts w:ascii="TTE19912D0t00" w:hAnsi="TTE19912D0t00" w:cs="TTE19912D0t00"/>
          <w:sz w:val="24"/>
          <w:szCs w:val="24"/>
        </w:rPr>
        <w:t xml:space="preserve">Nouvelles et Blogs </w:t>
      </w:r>
      <w:r>
        <w:rPr>
          <w:rFonts w:ascii="TTE1713898t00" w:hAnsi="TTE1713898t00" w:cs="TTE1713898t00"/>
          <w:sz w:val="24"/>
          <w:szCs w:val="24"/>
        </w:rPr>
        <w:t xml:space="preserve">». Dans le menu contextuel, cliquez sur « </w:t>
      </w:r>
      <w:r>
        <w:rPr>
          <w:rFonts w:ascii="TTE19912D0t00" w:hAnsi="TTE19912D0t00" w:cs="TTE19912D0t00"/>
          <w:sz w:val="24"/>
          <w:szCs w:val="24"/>
        </w:rPr>
        <w:t xml:space="preserve">Gérer les abonnements </w:t>
      </w:r>
      <w:r>
        <w:rPr>
          <w:rFonts w:ascii="TTE1713898t00" w:hAnsi="TTE1713898t00" w:cs="TTE1713898t00"/>
          <w:sz w:val="24"/>
          <w:szCs w:val="24"/>
        </w:rPr>
        <w:t>». La fenêtre suivante s'affiche.</w:t>
      </w:r>
    </w:p>
    <w:p w:rsidR="00083F4B" w:rsidRPr="00083F4B" w:rsidRDefault="00083F4B" w:rsidP="00083F4B">
      <w:pPr>
        <w:autoSpaceDE w:val="0"/>
        <w:autoSpaceDN w:val="0"/>
        <w:adjustRightInd w:val="0"/>
        <w:spacing w:after="0" w:line="240" w:lineRule="auto"/>
        <w:rPr>
          <w:rFonts w:ascii="TTE19912D0t00" w:hAnsi="TTE19912D0t00" w:cs="TTE19912D0t00"/>
          <w:color w:val="000000"/>
          <w:sz w:val="24"/>
          <w:szCs w:val="24"/>
        </w:rPr>
      </w:pPr>
    </w:p>
    <w:p w:rsidR="00083F4B" w:rsidRDefault="00083F4B" w:rsidP="001A08B0">
      <w:pPr>
        <w:pStyle w:val="Paragraphedeliste"/>
        <w:autoSpaceDE w:val="0"/>
        <w:autoSpaceDN w:val="0"/>
        <w:adjustRightInd w:val="0"/>
        <w:spacing w:after="0" w:line="240" w:lineRule="auto"/>
        <w:rPr>
          <w:rFonts w:ascii="TTE1713898t00" w:hAnsi="TTE1713898t00" w:cs="TTE1713898t00"/>
          <w:color w:val="000000"/>
          <w:sz w:val="24"/>
          <w:szCs w:val="24"/>
        </w:rPr>
      </w:pPr>
      <w:r>
        <w:rPr>
          <w:rFonts w:ascii="TTE1713898t00" w:hAnsi="TTE1713898t00" w:cs="TTE1713898t00"/>
          <w:noProof/>
          <w:color w:val="000000"/>
          <w:sz w:val="24"/>
          <w:szCs w:val="24"/>
          <w:lang w:eastAsia="fr-FR"/>
        </w:rPr>
        <w:drawing>
          <wp:inline distT="0" distB="0" distL="0" distR="0">
            <wp:extent cx="2128713" cy="1762125"/>
            <wp:effectExtent l="19050" t="0" r="4887" b="0"/>
            <wp:docPr id="10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954" cy="1765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08B0">
        <w:rPr>
          <w:rFonts w:ascii="TTE1713898t00" w:hAnsi="TTE1713898t00" w:cs="TTE1713898t00"/>
          <w:noProof/>
          <w:color w:val="000000"/>
          <w:sz w:val="24"/>
          <w:szCs w:val="24"/>
          <w:lang w:eastAsia="fr-FR"/>
        </w:rPr>
        <w:drawing>
          <wp:inline distT="0" distB="0" distL="0" distR="0">
            <wp:extent cx="3343275" cy="1759701"/>
            <wp:effectExtent l="19050" t="0" r="9525" b="0"/>
            <wp:docPr id="11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727" cy="1759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8B0" w:rsidRDefault="001A08B0" w:rsidP="001A08B0">
      <w:pPr>
        <w:pStyle w:val="Paragraphedeliste"/>
        <w:autoSpaceDE w:val="0"/>
        <w:autoSpaceDN w:val="0"/>
        <w:adjustRightInd w:val="0"/>
        <w:spacing w:after="0" w:line="240" w:lineRule="auto"/>
        <w:rPr>
          <w:rFonts w:ascii="TTE1713898t00" w:hAnsi="TTE1713898t00" w:cs="TTE1713898t00"/>
          <w:color w:val="000000"/>
          <w:sz w:val="24"/>
          <w:szCs w:val="24"/>
        </w:rPr>
      </w:pPr>
    </w:p>
    <w:p w:rsidR="00371A19" w:rsidRPr="001A08B0" w:rsidRDefault="001A08B0" w:rsidP="00F10F7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E1713898t00" w:hAnsi="TTE1713898t00" w:cs="TTE1713898t00"/>
          <w:sz w:val="24"/>
          <w:szCs w:val="24"/>
        </w:rPr>
      </w:pPr>
      <w:r w:rsidRPr="001A08B0">
        <w:rPr>
          <w:rFonts w:ascii="TTE1713898t00" w:hAnsi="TTE1713898t00" w:cs="TTE1713898t00"/>
          <w:sz w:val="24"/>
          <w:szCs w:val="24"/>
        </w:rPr>
        <w:t xml:space="preserve">Cliquez sur le bouton « </w:t>
      </w:r>
      <w:r w:rsidRPr="001A08B0">
        <w:rPr>
          <w:rFonts w:ascii="TTE19912D0t00" w:hAnsi="TTE19912D0t00" w:cs="TTE19912D0t00"/>
          <w:sz w:val="24"/>
          <w:szCs w:val="24"/>
        </w:rPr>
        <w:t xml:space="preserve">Ajouter </w:t>
      </w:r>
      <w:r w:rsidRPr="001A08B0">
        <w:rPr>
          <w:rFonts w:ascii="TTE1713898t00" w:hAnsi="TTE1713898t00" w:cs="TTE1713898t00"/>
          <w:sz w:val="24"/>
          <w:szCs w:val="24"/>
        </w:rPr>
        <w:t>». Aussitôt, une nouvelle fenêtre apparaî</w:t>
      </w:r>
      <w:r>
        <w:rPr>
          <w:rFonts w:ascii="TTE1713898t00" w:hAnsi="TTE1713898t00" w:cs="TTE1713898t00"/>
          <w:sz w:val="24"/>
          <w:szCs w:val="24"/>
        </w:rPr>
        <w:t>t. Coller l’adresse du flux que vous venez de copier dans la case correspondante. Fermer toutes les fenêtres.</w:t>
      </w:r>
    </w:p>
    <w:sectPr w:rsidR="00371A19" w:rsidRPr="001A08B0" w:rsidSect="008C1656">
      <w:pgSz w:w="11906" w:h="16838"/>
      <w:pgMar w:top="567" w:right="991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TE19912D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71389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92722"/>
    <w:multiLevelType w:val="hybridMultilevel"/>
    <w:tmpl w:val="CDD63B4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E1728"/>
    <w:multiLevelType w:val="hybridMultilevel"/>
    <w:tmpl w:val="30C45DD0"/>
    <w:lvl w:ilvl="0" w:tplc="040C000F">
      <w:start w:val="1"/>
      <w:numFmt w:val="decimal"/>
      <w:lvlText w:val="%1."/>
      <w:lvlJc w:val="left"/>
      <w:pPr>
        <w:ind w:left="765" w:hanging="360"/>
      </w:pPr>
    </w:lvl>
    <w:lvl w:ilvl="1" w:tplc="040C0019" w:tentative="1">
      <w:start w:val="1"/>
      <w:numFmt w:val="lowerLetter"/>
      <w:lvlText w:val="%2."/>
      <w:lvlJc w:val="left"/>
      <w:pPr>
        <w:ind w:left="1485" w:hanging="360"/>
      </w:pPr>
    </w:lvl>
    <w:lvl w:ilvl="2" w:tplc="040C001B" w:tentative="1">
      <w:start w:val="1"/>
      <w:numFmt w:val="lowerRoman"/>
      <w:lvlText w:val="%3."/>
      <w:lvlJc w:val="right"/>
      <w:pPr>
        <w:ind w:left="2205" w:hanging="180"/>
      </w:pPr>
    </w:lvl>
    <w:lvl w:ilvl="3" w:tplc="040C000F" w:tentative="1">
      <w:start w:val="1"/>
      <w:numFmt w:val="decimal"/>
      <w:lvlText w:val="%4."/>
      <w:lvlJc w:val="left"/>
      <w:pPr>
        <w:ind w:left="2925" w:hanging="360"/>
      </w:pPr>
    </w:lvl>
    <w:lvl w:ilvl="4" w:tplc="040C0019" w:tentative="1">
      <w:start w:val="1"/>
      <w:numFmt w:val="lowerLetter"/>
      <w:lvlText w:val="%5."/>
      <w:lvlJc w:val="left"/>
      <w:pPr>
        <w:ind w:left="3645" w:hanging="360"/>
      </w:pPr>
    </w:lvl>
    <w:lvl w:ilvl="5" w:tplc="040C001B" w:tentative="1">
      <w:start w:val="1"/>
      <w:numFmt w:val="lowerRoman"/>
      <w:lvlText w:val="%6."/>
      <w:lvlJc w:val="right"/>
      <w:pPr>
        <w:ind w:left="4365" w:hanging="180"/>
      </w:pPr>
    </w:lvl>
    <w:lvl w:ilvl="6" w:tplc="040C000F" w:tentative="1">
      <w:start w:val="1"/>
      <w:numFmt w:val="decimal"/>
      <w:lvlText w:val="%7."/>
      <w:lvlJc w:val="left"/>
      <w:pPr>
        <w:ind w:left="5085" w:hanging="360"/>
      </w:pPr>
    </w:lvl>
    <w:lvl w:ilvl="7" w:tplc="040C0019" w:tentative="1">
      <w:start w:val="1"/>
      <w:numFmt w:val="lowerLetter"/>
      <w:lvlText w:val="%8."/>
      <w:lvlJc w:val="left"/>
      <w:pPr>
        <w:ind w:left="5805" w:hanging="360"/>
      </w:pPr>
    </w:lvl>
    <w:lvl w:ilvl="8" w:tplc="040C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72F3351"/>
    <w:multiLevelType w:val="hybridMultilevel"/>
    <w:tmpl w:val="2AE4F90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0F7F"/>
    <w:rsid w:val="00083F4B"/>
    <w:rsid w:val="001A08B0"/>
    <w:rsid w:val="00371A19"/>
    <w:rsid w:val="004677BA"/>
    <w:rsid w:val="006E1AA4"/>
    <w:rsid w:val="008C1656"/>
    <w:rsid w:val="00C334DE"/>
    <w:rsid w:val="00F10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A1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67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77BA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677BA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083F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8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://ienevian.edres74.ac-grenoble.fr/spip.php?page=backend" TargetMode="External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classe</dc:creator>
  <cp:lastModifiedBy>classe</cp:lastModifiedBy>
  <cp:revision>4</cp:revision>
  <dcterms:created xsi:type="dcterms:W3CDTF">2011-05-14T19:11:00Z</dcterms:created>
  <dcterms:modified xsi:type="dcterms:W3CDTF">2011-05-14T20:21:00Z</dcterms:modified>
</cp:coreProperties>
</file>