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EE9" w:rsidRDefault="00707DB0" w:rsidP="001973E0">
      <w:pPr>
        <w:pStyle w:val="Titre1"/>
        <w:spacing w:before="0"/>
        <w:jc w:val="center"/>
        <w:rPr>
          <w:sz w:val="32"/>
        </w:rPr>
      </w:pPr>
      <w:r>
        <w:rPr>
          <w:sz w:val="32"/>
        </w:rPr>
        <w:t>Mate(</w:t>
      </w:r>
      <w:r w:rsidR="00F474CC">
        <w:rPr>
          <w:sz w:val="32"/>
        </w:rPr>
        <w:t>r</w:t>
      </w:r>
      <w:r>
        <w:rPr>
          <w:sz w:val="32"/>
        </w:rPr>
        <w:t>)</w:t>
      </w:r>
      <w:r w:rsidR="00F474CC">
        <w:rPr>
          <w:sz w:val="32"/>
        </w:rPr>
        <w:t>motion</w:t>
      </w:r>
    </w:p>
    <w:p w:rsidR="00DE2A1D" w:rsidRDefault="00DE2A1D" w:rsidP="00DE2A1D"/>
    <w:p w:rsidR="00DE2A1D" w:rsidRDefault="00DE2A1D" w:rsidP="00DE2A1D">
      <w:pPr>
        <w:pStyle w:val="Titre2"/>
      </w:pPr>
      <w:r w:rsidRPr="00DE2A1D">
        <w:t>Objectif</w:t>
      </w:r>
      <w:r>
        <w:t>s du travail sur les émotions en maternelle</w:t>
      </w:r>
      <w:r w:rsidRPr="00DE2A1D">
        <w:t> </w:t>
      </w:r>
      <w:r>
        <w:t xml:space="preserve">(dans l’ordre des apprentissages) </w:t>
      </w:r>
      <w:r w:rsidRPr="00DE2A1D">
        <w:t>:</w:t>
      </w:r>
    </w:p>
    <w:p w:rsidR="00DE2A1D" w:rsidRDefault="00DE2A1D" w:rsidP="00DE2A1D">
      <w:pPr>
        <w:pStyle w:val="Paragraphedeliste"/>
        <w:numPr>
          <w:ilvl w:val="0"/>
          <w:numId w:val="3"/>
        </w:numPr>
      </w:pPr>
      <w:r>
        <w:t>Reconnaitre ses émotions : les vivre, les identifier et connaitre leurs représentations symboliques.</w:t>
      </w:r>
    </w:p>
    <w:p w:rsidR="00DE2A1D" w:rsidRDefault="00DE2A1D" w:rsidP="00DE2A1D">
      <w:pPr>
        <w:pStyle w:val="Paragraphedeliste"/>
        <w:numPr>
          <w:ilvl w:val="0"/>
          <w:numId w:val="3"/>
        </w:numPr>
      </w:pPr>
      <w:proofErr w:type="spellStart"/>
      <w:r>
        <w:t>I</w:t>
      </w:r>
      <w:r w:rsidRPr="00DE2A1D">
        <w:t>i</w:t>
      </w:r>
      <w:r>
        <w:t>dentifier</w:t>
      </w:r>
      <w:proofErr w:type="spellEnd"/>
      <w:r>
        <w:t xml:space="preserve"> les besoins derrière </w:t>
      </w:r>
      <w:r w:rsidRPr="00DE2A1D">
        <w:t xml:space="preserve">les émotions </w:t>
      </w:r>
      <w:r w:rsidR="00F4443D">
        <w:t>négatives.</w:t>
      </w:r>
    </w:p>
    <w:p w:rsidR="00DE2A1D" w:rsidRDefault="00DE2A1D" w:rsidP="00DE2A1D">
      <w:pPr>
        <w:pStyle w:val="Paragraphedeliste"/>
        <w:numPr>
          <w:ilvl w:val="0"/>
          <w:numId w:val="3"/>
        </w:numPr>
      </w:pPr>
      <w:r>
        <w:t xml:space="preserve">développer les ressources pour s’autoréguler, </w:t>
      </w:r>
      <w:r w:rsidRPr="00DE2A1D">
        <w:t>apprendre à gé</w:t>
      </w:r>
      <w:r>
        <w:t>rer les émotions qui débordent.</w:t>
      </w:r>
    </w:p>
    <w:p w:rsidR="00DE2A1D" w:rsidRDefault="00DE2A1D" w:rsidP="00DE2A1D">
      <w:pPr>
        <w:pStyle w:val="Paragraphedeliste"/>
        <w:numPr>
          <w:ilvl w:val="0"/>
          <w:numId w:val="3"/>
        </w:numPr>
      </w:pPr>
      <w:r>
        <w:t>R</w:t>
      </w:r>
      <w:r w:rsidRPr="00DE2A1D">
        <w:t>econnaitre les émotions de l’</w:t>
      </w:r>
      <w:r>
        <w:t>autre pour agir en collectif : développer l’empathie.</w:t>
      </w:r>
    </w:p>
    <w:p w:rsidR="00DE2A1D" w:rsidRPr="00DE2A1D" w:rsidRDefault="00DE2A1D" w:rsidP="00DE2A1D">
      <w:pPr>
        <w:pStyle w:val="Titre2"/>
      </w:pPr>
      <w:r>
        <w:t>OUTIL pour le 1</w:t>
      </w:r>
      <w:r w:rsidRPr="00DE2A1D">
        <w:rPr>
          <w:vertAlign w:val="superscript"/>
        </w:rPr>
        <w:t>er</w:t>
      </w:r>
      <w:r>
        <w:t xml:space="preserve"> objectif</w:t>
      </w:r>
    </w:p>
    <w:p w:rsidR="00DE2A1D" w:rsidRPr="00DE2A1D" w:rsidRDefault="00DE2A1D" w:rsidP="00DE2A1D">
      <w:pPr>
        <w:rPr>
          <w:b/>
        </w:rPr>
      </w:pPr>
      <w:r w:rsidRPr="00DE2A1D">
        <w:rPr>
          <w:b/>
        </w:rPr>
        <w:t>1</w:t>
      </w:r>
      <w:r w:rsidRPr="00DE2A1D">
        <w:rPr>
          <w:b/>
          <w:vertAlign w:val="superscript"/>
        </w:rPr>
        <w:t>er</w:t>
      </w:r>
      <w:r w:rsidRPr="00DE2A1D">
        <w:rPr>
          <w:b/>
        </w:rPr>
        <w:t xml:space="preserve"> temps : vivre les émotions (jusqu’à la récréation).</w:t>
      </w:r>
    </w:p>
    <w:p w:rsidR="00DE2A1D" w:rsidRDefault="00DE2A1D" w:rsidP="00DE2A1D">
      <w:r w:rsidRPr="00DE2A1D">
        <w:t>Par petits groupes expérimenter 3 ou 4 émotions sur des temps d’1/4h 20 min.</w:t>
      </w:r>
    </w:p>
    <w:p w:rsidR="00DE2A1D" w:rsidRPr="00DE2A1D" w:rsidRDefault="00DE2A1D" w:rsidP="00DE2A1D">
      <w:r w:rsidRPr="00DE2A1D">
        <w:rPr>
          <w:b/>
        </w:rPr>
        <w:t>2</w:t>
      </w:r>
      <w:r w:rsidRPr="00DE2A1D">
        <w:rPr>
          <w:b/>
          <w:vertAlign w:val="superscript"/>
        </w:rPr>
        <w:t>e</w:t>
      </w:r>
      <w:r w:rsidRPr="00DE2A1D">
        <w:rPr>
          <w:b/>
        </w:rPr>
        <w:t xml:space="preserve"> temps : retour sur les émotions par 2 ou 3 petits groupes/</w:t>
      </w:r>
      <w:r w:rsidRPr="00DE2A1D">
        <w:t>classe avec support visuels des émotions utilisé par l’enseignante et d’autres. Pour verbaliser + avoir une boite de photos/icones/couleurs à trier.</w:t>
      </w:r>
    </w:p>
    <w:p w:rsidR="00171E6B" w:rsidRPr="00171E6B" w:rsidRDefault="00171E6B" w:rsidP="00171E6B">
      <w:pPr>
        <w:rPr>
          <w:sz w:val="4"/>
        </w:rPr>
      </w:pPr>
    </w:p>
    <w:tbl>
      <w:tblPr>
        <w:tblStyle w:val="Grilledutableau"/>
        <w:tblW w:w="10348" w:type="dxa"/>
        <w:tblInd w:w="-601" w:type="dxa"/>
        <w:tblLook w:val="04A0"/>
      </w:tblPr>
      <w:tblGrid>
        <w:gridCol w:w="1242"/>
        <w:gridCol w:w="2303"/>
        <w:gridCol w:w="3968"/>
        <w:gridCol w:w="2835"/>
      </w:tblGrid>
      <w:tr w:rsidR="001973E0" w:rsidTr="00171E6B">
        <w:tc>
          <w:tcPr>
            <w:tcW w:w="1242" w:type="dxa"/>
          </w:tcPr>
          <w:p w:rsidR="001973E0" w:rsidRDefault="001973E0" w:rsidP="001973E0">
            <w:r>
              <w:t>Emotion</w:t>
            </w:r>
          </w:p>
        </w:tc>
        <w:tc>
          <w:tcPr>
            <w:tcW w:w="2303" w:type="dxa"/>
          </w:tcPr>
          <w:p w:rsidR="001973E0" w:rsidRDefault="001973E0" w:rsidP="001973E0">
            <w:r>
              <w:t>Matériel</w:t>
            </w:r>
          </w:p>
        </w:tc>
        <w:tc>
          <w:tcPr>
            <w:tcW w:w="3968" w:type="dxa"/>
          </w:tcPr>
          <w:p w:rsidR="001973E0" w:rsidRDefault="001973E0" w:rsidP="001973E0">
            <w:r>
              <w:t>Atelier</w:t>
            </w:r>
          </w:p>
        </w:tc>
        <w:tc>
          <w:tcPr>
            <w:tcW w:w="2835" w:type="dxa"/>
          </w:tcPr>
          <w:p w:rsidR="001973E0" w:rsidRDefault="001973E0" w:rsidP="001973E0">
            <w:r>
              <w:t>Remarque</w:t>
            </w:r>
          </w:p>
        </w:tc>
      </w:tr>
      <w:tr w:rsidR="001973E0" w:rsidTr="00171E6B">
        <w:tc>
          <w:tcPr>
            <w:tcW w:w="1242" w:type="dxa"/>
          </w:tcPr>
          <w:p w:rsidR="001973E0" w:rsidRDefault="001973E0" w:rsidP="001973E0">
            <w:r>
              <w:t>Peur</w:t>
            </w:r>
          </w:p>
        </w:tc>
        <w:tc>
          <w:tcPr>
            <w:tcW w:w="2303" w:type="dxa"/>
          </w:tcPr>
          <w:p w:rsidR="001973E0" w:rsidRDefault="001973E0" w:rsidP="001973E0">
            <w:r>
              <w:t>Un bandeau/ élève</w:t>
            </w:r>
          </w:p>
          <w:p w:rsidR="001973E0" w:rsidRDefault="001973E0" w:rsidP="001973E0">
            <w:r>
              <w:t>Salle dédié, calme, sombre si possible, une zone délimitée (tapis au sol)</w:t>
            </w:r>
          </w:p>
        </w:tc>
        <w:tc>
          <w:tcPr>
            <w:tcW w:w="3968" w:type="dxa"/>
          </w:tcPr>
          <w:p w:rsidR="001973E0" w:rsidRDefault="001973E0" w:rsidP="001973E0">
            <w:r>
              <w:t xml:space="preserve">Sketch pour créer une ambiance autour d’une histoire sur les araignées. Les élèves yeux bandés dans la salle laissent place à l’imagination, le conteur leur passe un pinceau sur les bras. </w:t>
            </w:r>
            <w:r w:rsidRPr="00D01CF7">
              <w:rPr>
                <w:highlight w:val="green"/>
              </w:rPr>
              <w:t>Il peut associer des bruits inquiétants (à voir).</w:t>
            </w:r>
          </w:p>
          <w:p w:rsidR="00171E6B" w:rsidRDefault="00171E6B" w:rsidP="001973E0"/>
        </w:tc>
        <w:tc>
          <w:tcPr>
            <w:tcW w:w="2835" w:type="dxa"/>
          </w:tcPr>
          <w:p w:rsidR="001973E0" w:rsidRDefault="001973E0" w:rsidP="001973E0">
            <w:r>
              <w:t>Le bruit peu efficace. A voir si l’imaginaire et le sensitif ne suffi</w:t>
            </w:r>
            <w:r w:rsidR="00707DB0">
              <w:t>sent</w:t>
            </w:r>
            <w:r>
              <w:t xml:space="preserve"> pas.</w:t>
            </w:r>
          </w:p>
          <w:p w:rsidR="001973E0" w:rsidRDefault="001973E0" w:rsidP="001973E0">
            <w:r>
              <w:t>Ne pas hésiter à enlever les bandeaux si cela va trop vite.</w:t>
            </w:r>
          </w:p>
        </w:tc>
      </w:tr>
      <w:tr w:rsidR="001973E0" w:rsidTr="00171E6B">
        <w:tc>
          <w:tcPr>
            <w:tcW w:w="1242" w:type="dxa"/>
          </w:tcPr>
          <w:p w:rsidR="001973E0" w:rsidRDefault="001973E0" w:rsidP="001973E0">
            <w:r>
              <w:t>Dégoût</w:t>
            </w:r>
          </w:p>
        </w:tc>
        <w:tc>
          <w:tcPr>
            <w:tcW w:w="2303" w:type="dxa"/>
          </w:tcPr>
          <w:p w:rsidR="001973E0" w:rsidRDefault="00D01CF7" w:rsidP="00D01CF7">
            <w:r>
              <w:t>1-</w:t>
            </w:r>
            <w:r w:rsidR="001973E0">
              <w:t>un flacon d’essence de radis noir (odeur</w:t>
            </w:r>
            <w:r>
              <w:t>)</w:t>
            </w:r>
          </w:p>
          <w:p w:rsidR="00D01CF7" w:rsidRDefault="00D01CF7" w:rsidP="001973E0">
            <w:r>
              <w:t>2-bruit de vomissement</w:t>
            </w:r>
          </w:p>
          <w:p w:rsidR="001973E0" w:rsidRDefault="00D01CF7" w:rsidP="001973E0">
            <w:r>
              <w:t>3</w:t>
            </w:r>
            <w:r w:rsidR="001973E0">
              <w:t xml:space="preserve">- du </w:t>
            </w:r>
            <w:proofErr w:type="spellStart"/>
            <w:r w:rsidR="001973E0">
              <w:t>slime</w:t>
            </w:r>
            <w:proofErr w:type="spellEnd"/>
            <w:r w:rsidR="001973E0">
              <w:t xml:space="preserve"> (colle liquide + 2 </w:t>
            </w:r>
            <w:proofErr w:type="spellStart"/>
            <w:r w:rsidR="001973E0">
              <w:t>CàS</w:t>
            </w:r>
            <w:proofErr w:type="spellEnd"/>
            <w:r w:rsidR="001973E0">
              <w:t xml:space="preserve"> de lessive liquide, de préférence sans odeur).</w:t>
            </w:r>
          </w:p>
          <w:p w:rsidR="001973E0" w:rsidRDefault="00D01CF7" w:rsidP="001973E0">
            <w:r>
              <w:t>4</w:t>
            </w:r>
            <w:r w:rsidR="001973E0">
              <w:t>- du marc de café</w:t>
            </w:r>
          </w:p>
          <w:p w:rsidR="001973E0" w:rsidRDefault="00D01CF7" w:rsidP="001973E0">
            <w:r>
              <w:t>5</w:t>
            </w:r>
            <w:r w:rsidR="001973E0">
              <w:t>- une photo dégoutante (enfant plein de morve par exemple).</w:t>
            </w:r>
          </w:p>
        </w:tc>
        <w:tc>
          <w:tcPr>
            <w:tcW w:w="3968" w:type="dxa"/>
          </w:tcPr>
          <w:p w:rsidR="001973E0" w:rsidRDefault="001973E0" w:rsidP="001973E0">
            <w:r>
              <w:t xml:space="preserve">Jeu de </w:t>
            </w:r>
            <w:proofErr w:type="spellStart"/>
            <w:r>
              <w:t>kim</w:t>
            </w:r>
            <w:proofErr w:type="spellEnd"/>
            <w:r>
              <w:t xml:space="preserve"> sensoriel</w:t>
            </w:r>
          </w:p>
        </w:tc>
        <w:tc>
          <w:tcPr>
            <w:tcW w:w="2835" w:type="dxa"/>
          </w:tcPr>
          <w:p w:rsidR="001973E0" w:rsidRDefault="001973E0" w:rsidP="001973E0">
            <w:r>
              <w:t>Prévoir de quoi se laver les mains et les sécher.</w:t>
            </w:r>
          </w:p>
          <w:p w:rsidR="001973E0" w:rsidRDefault="00D01CF7" w:rsidP="001973E0">
            <w:r>
              <w:t xml:space="preserve">Respecter l’ordre du </w:t>
            </w:r>
            <w:proofErr w:type="spellStart"/>
            <w:r>
              <w:t>kim</w:t>
            </w:r>
            <w:proofErr w:type="spellEnd"/>
            <w:r>
              <w:t>.</w:t>
            </w:r>
          </w:p>
          <w:p w:rsidR="00D01CF7" w:rsidRDefault="00B5651E" w:rsidP="001973E0">
            <w:r>
              <w:t>Son et goût non testé.</w:t>
            </w:r>
          </w:p>
        </w:tc>
      </w:tr>
      <w:tr w:rsidR="001973E0" w:rsidTr="00171E6B">
        <w:tc>
          <w:tcPr>
            <w:tcW w:w="1242" w:type="dxa"/>
          </w:tcPr>
          <w:p w:rsidR="001973E0" w:rsidRDefault="001973E0" w:rsidP="001973E0">
            <w:r>
              <w:t>Tristesse</w:t>
            </w:r>
          </w:p>
        </w:tc>
        <w:tc>
          <w:tcPr>
            <w:tcW w:w="2303" w:type="dxa"/>
          </w:tcPr>
          <w:p w:rsidR="001973E0" w:rsidRDefault="00D01CF7" w:rsidP="00D01CF7">
            <w:r>
              <w:t>Extraits dessin animé (mort du petit chien, mort du père dans le roi lion, la maman de Bambi)</w:t>
            </w:r>
          </w:p>
        </w:tc>
        <w:tc>
          <w:tcPr>
            <w:tcW w:w="3968" w:type="dxa"/>
          </w:tcPr>
          <w:p w:rsidR="001973E0" w:rsidRDefault="00D01CF7" w:rsidP="001973E0">
            <w:r>
              <w:t>Projection des extraits, échange autour du ressenti.</w:t>
            </w:r>
          </w:p>
        </w:tc>
        <w:tc>
          <w:tcPr>
            <w:tcW w:w="2835" w:type="dxa"/>
          </w:tcPr>
          <w:p w:rsidR="001973E0" w:rsidRDefault="00D01CF7" w:rsidP="001973E0">
            <w:r>
              <w:t>Un seul vecteur</w:t>
            </w:r>
            <w:r w:rsidR="00B5651E">
              <w:t xml:space="preserve"> (film)</w:t>
            </w:r>
            <w:r>
              <w:t>, lié à l’empathie.</w:t>
            </w:r>
          </w:p>
          <w:p w:rsidR="00D01CF7" w:rsidRDefault="00D01CF7" w:rsidP="001973E0">
            <w:r>
              <w:t>Trop axé sur la mort.</w:t>
            </w:r>
          </w:p>
          <w:p w:rsidR="00B5651E" w:rsidRDefault="00B5651E" w:rsidP="001973E0">
            <w:r w:rsidRPr="00B5651E">
              <w:rPr>
                <w:highlight w:val="green"/>
              </w:rPr>
              <w:t>Il faudrait trouver d’autres entrées.</w:t>
            </w:r>
          </w:p>
          <w:p w:rsidR="00171E6B" w:rsidRDefault="00171E6B" w:rsidP="001973E0">
            <w:r w:rsidRPr="00171E6B">
              <w:rPr>
                <w:highlight w:val="green"/>
              </w:rPr>
              <w:t>Proposition</w:t>
            </w:r>
            <w:r w:rsidR="005C57EF" w:rsidRPr="00171E6B">
              <w:rPr>
                <w:highlight w:val="green"/>
              </w:rPr>
              <w:t> :</w:t>
            </w:r>
            <w:r>
              <w:rPr>
                <w:highlight w:val="green"/>
              </w:rPr>
              <w:t xml:space="preserve"> la maitresse est partie, elle n’a pas eu le temps de dire au revoir </w:t>
            </w:r>
            <w:r w:rsidR="005C57EF" w:rsidRPr="00171E6B">
              <w:rPr>
                <w:highlight w:val="green"/>
              </w:rPr>
              <w:t>et ne reviendra plus.</w:t>
            </w:r>
          </w:p>
          <w:p w:rsidR="00171E6B" w:rsidRDefault="00171E6B" w:rsidP="001973E0">
            <w:r w:rsidRPr="00171E6B">
              <w:rPr>
                <w:highlight w:val="green"/>
              </w:rPr>
              <w:t>La maîtresse a donné la mascotte de la classe à une autre classe.</w:t>
            </w:r>
          </w:p>
        </w:tc>
      </w:tr>
      <w:tr w:rsidR="005C57EF" w:rsidTr="00171E6B">
        <w:tc>
          <w:tcPr>
            <w:tcW w:w="1242" w:type="dxa"/>
          </w:tcPr>
          <w:p w:rsidR="005C57EF" w:rsidRDefault="005C57EF" w:rsidP="001973E0">
            <w:r>
              <w:lastRenderedPageBreak/>
              <w:t>Surprise</w:t>
            </w:r>
          </w:p>
          <w:p w:rsidR="005C57EF" w:rsidRDefault="005C57EF" w:rsidP="001973E0"/>
          <w:p w:rsidR="005C57EF" w:rsidRDefault="005C57EF" w:rsidP="001973E0">
            <w:r>
              <w:t>Colère</w:t>
            </w:r>
          </w:p>
          <w:p w:rsidR="005C57EF" w:rsidRDefault="005C57EF" w:rsidP="001973E0"/>
          <w:p w:rsidR="005C57EF" w:rsidRDefault="005C57EF" w:rsidP="001973E0">
            <w:r>
              <w:t>Joie</w:t>
            </w:r>
          </w:p>
        </w:tc>
        <w:tc>
          <w:tcPr>
            <w:tcW w:w="2303" w:type="dxa"/>
          </w:tcPr>
          <w:p w:rsidR="005C57EF" w:rsidRDefault="005C57EF" w:rsidP="001973E0">
            <w:r>
              <w:t xml:space="preserve">Une classe complice de l’école (de préférence élémentaires si possible, </w:t>
            </w:r>
            <w:r w:rsidRPr="00B5651E">
              <w:rPr>
                <w:highlight w:val="green"/>
              </w:rPr>
              <w:t>testé avec des CM2</w:t>
            </w:r>
            <w:r>
              <w:t>).</w:t>
            </w:r>
          </w:p>
          <w:p w:rsidR="005C57EF" w:rsidRDefault="005C57EF" w:rsidP="001973E0"/>
          <w:p w:rsidR="005C57EF" w:rsidRDefault="005C57EF" w:rsidP="001973E0">
            <w:r w:rsidRPr="005C57EF">
              <w:t>Des bonbons (sans gélatine !)</w:t>
            </w:r>
          </w:p>
        </w:tc>
        <w:tc>
          <w:tcPr>
            <w:tcW w:w="6803" w:type="dxa"/>
            <w:gridSpan w:val="2"/>
          </w:tcPr>
          <w:p w:rsidR="005C57EF" w:rsidRDefault="005C57EF" w:rsidP="001973E0">
            <w:r>
              <w:t>La classe complice s’installe dans la classe maternelle pendant que les maternelles sont sur les 3 ateliers précédents.</w:t>
            </w:r>
          </w:p>
          <w:p w:rsidR="005C57EF" w:rsidRDefault="005C57EF" w:rsidP="00B5651E">
            <w:r>
              <w:t>Lorsque la classe de maternelle revient dans sa classe, elle la trouve occupée. L’enseignant de la 2</w:t>
            </w:r>
            <w:r w:rsidRPr="00B5651E">
              <w:rPr>
                <w:vertAlign w:val="superscript"/>
              </w:rPr>
              <w:t>nde</w:t>
            </w:r>
            <w:r>
              <w:t xml:space="preserve"> classe les accueils mécontents (« on travaille, qu’est-ce que vous faites là ? »).</w:t>
            </w:r>
          </w:p>
          <w:p w:rsidR="005C57EF" w:rsidRDefault="005C57EF" w:rsidP="00B5651E"/>
          <w:p w:rsidR="005C57EF" w:rsidRPr="005C57EF" w:rsidRDefault="005C57EF" w:rsidP="005C57EF">
            <w:r w:rsidRPr="005C57EF">
              <w:t>Les adultes des 2 classes se concertent pour savoir comment s’organiser dans la classe et donnent aux CM2 des bonbons à distribuer à tous les élèves. Ceux-ci se les distribuent sans en donner aux maternelles.</w:t>
            </w:r>
          </w:p>
          <w:p w:rsidR="005C57EF" w:rsidRDefault="005C57EF" w:rsidP="00B5651E">
            <w:r w:rsidRPr="005C57EF">
              <w:t>Ils peuvent même demander aux adultes s’ils peuvent faire un 2</w:t>
            </w:r>
            <w:r w:rsidRPr="005C57EF">
              <w:rPr>
                <w:vertAlign w:val="superscript"/>
              </w:rPr>
              <w:t>e</w:t>
            </w:r>
            <w:r w:rsidRPr="005C57EF">
              <w:t xml:space="preserve"> tour !</w:t>
            </w:r>
          </w:p>
          <w:p w:rsidR="005C57EF" w:rsidRDefault="005C57EF" w:rsidP="00B5651E"/>
          <w:p w:rsidR="005C57EF" w:rsidRPr="005C57EF" w:rsidRDefault="005C57EF" w:rsidP="005C57EF">
            <w:r w:rsidRPr="005C57EF">
              <w:t>Puis les adultes reviennent, r</w:t>
            </w:r>
            <w:r w:rsidR="00171E6B">
              <w:t>assemblent</w:t>
            </w:r>
            <w:r w:rsidRPr="005C57EF">
              <w:t xml:space="preserve"> les maternelles et font le point sur le ressenti de la colère.</w:t>
            </w:r>
          </w:p>
          <w:p w:rsidR="005C57EF" w:rsidRDefault="005C57EF" w:rsidP="001973E0">
            <w:r w:rsidRPr="005C57EF">
              <w:t>Enfin, ils expliquent le jeu des CM2 et redistribuent les bonbons</w:t>
            </w:r>
            <w:r w:rsidR="00171E6B">
              <w:t>.</w:t>
            </w:r>
          </w:p>
        </w:tc>
      </w:tr>
    </w:tbl>
    <w:p w:rsidR="00171E6B" w:rsidRPr="00171E6B" w:rsidRDefault="00171E6B" w:rsidP="001973E0">
      <w:pPr>
        <w:rPr>
          <w:sz w:val="8"/>
        </w:rPr>
      </w:pPr>
    </w:p>
    <w:p w:rsidR="00D01CF7" w:rsidRDefault="00D01CF7" w:rsidP="001973E0">
      <w:r>
        <w:t>Adapté aux grandes sections, à tester sur les moyens. Inadapté pour des petites sections.</w:t>
      </w:r>
    </w:p>
    <w:p w:rsidR="00171E6B" w:rsidRDefault="00171E6B" w:rsidP="001973E0">
      <w:r>
        <w:t>ATTENTION à prendre un temps pour évacuer et décharger les émotions après le jeu, et faire débriefing après la récréation, à froid.</w:t>
      </w:r>
    </w:p>
    <w:p w:rsidR="00DE2A1D" w:rsidRDefault="00DE2A1D" w:rsidP="001973E0"/>
    <w:p w:rsidR="00DE2A1D" w:rsidRPr="00DE2A1D" w:rsidRDefault="00DE2A1D" w:rsidP="00DE2A1D">
      <w:pPr>
        <w:pStyle w:val="Titre2"/>
      </w:pPr>
      <w:r w:rsidRPr="00DE2A1D">
        <w:t xml:space="preserve">OUTIL pour le </w:t>
      </w:r>
      <w:r>
        <w:t>2</w:t>
      </w:r>
      <w:r w:rsidRPr="00DE2A1D">
        <w:rPr>
          <w:vertAlign w:val="superscript"/>
        </w:rPr>
        <w:t>e</w:t>
      </w:r>
      <w:r w:rsidRPr="00DE2A1D">
        <w:t xml:space="preserve"> objectif</w:t>
      </w:r>
    </w:p>
    <w:p w:rsidR="00DE2A1D" w:rsidRPr="00DE2A1D" w:rsidRDefault="00DE2A1D" w:rsidP="00DE2A1D">
      <w:pPr>
        <w:pStyle w:val="Titre2"/>
      </w:pPr>
      <w:r w:rsidRPr="00DE2A1D">
        <w:t xml:space="preserve">OUTIL pour le </w:t>
      </w:r>
      <w:r>
        <w:t>3</w:t>
      </w:r>
      <w:r w:rsidRPr="00DE2A1D">
        <w:rPr>
          <w:vertAlign w:val="superscript"/>
        </w:rPr>
        <w:t>e</w:t>
      </w:r>
      <w:r w:rsidRPr="00DE2A1D">
        <w:t xml:space="preserve"> objectif</w:t>
      </w:r>
    </w:p>
    <w:p w:rsidR="00DE2A1D" w:rsidRPr="00DE2A1D" w:rsidRDefault="00DE2A1D" w:rsidP="00DE2A1D">
      <w:pPr>
        <w:pStyle w:val="Titre2"/>
      </w:pPr>
      <w:r w:rsidRPr="00DE2A1D">
        <w:t xml:space="preserve">OUTIL pour le </w:t>
      </w:r>
      <w:r>
        <w:t>4</w:t>
      </w:r>
      <w:r w:rsidRPr="00DE2A1D">
        <w:rPr>
          <w:vertAlign w:val="superscript"/>
        </w:rPr>
        <w:t>e</w:t>
      </w:r>
      <w:r w:rsidRPr="00DE2A1D">
        <w:t xml:space="preserve"> objectif</w:t>
      </w:r>
    </w:p>
    <w:p w:rsidR="00DE2A1D" w:rsidRPr="001973E0" w:rsidRDefault="00DE2A1D" w:rsidP="001973E0"/>
    <w:sectPr w:rsidR="00DE2A1D" w:rsidRPr="001973E0" w:rsidSect="00171E6B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6B67"/>
    <w:multiLevelType w:val="hybridMultilevel"/>
    <w:tmpl w:val="58367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80F47"/>
    <w:multiLevelType w:val="hybridMultilevel"/>
    <w:tmpl w:val="6E94AC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8C2BEC"/>
    <w:multiLevelType w:val="hybridMultilevel"/>
    <w:tmpl w:val="2050F758"/>
    <w:lvl w:ilvl="0" w:tplc="B624F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973E0"/>
    <w:rsid w:val="0008746E"/>
    <w:rsid w:val="00171E6B"/>
    <w:rsid w:val="001973E0"/>
    <w:rsid w:val="005C57EF"/>
    <w:rsid w:val="00641638"/>
    <w:rsid w:val="006868A0"/>
    <w:rsid w:val="00707DB0"/>
    <w:rsid w:val="00B5651E"/>
    <w:rsid w:val="00BF7EE9"/>
    <w:rsid w:val="00D01CF7"/>
    <w:rsid w:val="00DE2A1D"/>
    <w:rsid w:val="00E45967"/>
    <w:rsid w:val="00F4443D"/>
    <w:rsid w:val="00F4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EE9"/>
  </w:style>
  <w:style w:type="paragraph" w:styleId="Titre1">
    <w:name w:val="heading 1"/>
    <w:basedOn w:val="Normal"/>
    <w:next w:val="Normal"/>
    <w:link w:val="Titre1Car"/>
    <w:uiPriority w:val="9"/>
    <w:qFormat/>
    <w:rsid w:val="001973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E2A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73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197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01CF7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DE2A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510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EPPU Le Muraillon</dc:creator>
  <cp:lastModifiedBy>EPPU Le Muraillon</cp:lastModifiedBy>
  <cp:revision>3</cp:revision>
  <dcterms:created xsi:type="dcterms:W3CDTF">2025-11-28T09:54:00Z</dcterms:created>
  <dcterms:modified xsi:type="dcterms:W3CDTF">2025-11-28T10:17:00Z</dcterms:modified>
</cp:coreProperties>
</file>